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DF" w:rsidRPr="0012113C" w:rsidRDefault="00DA13DF" w:rsidP="00DA13DF">
      <w:pPr>
        <w:jc w:val="center"/>
        <w:rPr>
          <w:rFonts w:ascii="Calibri" w:eastAsia="Calibri" w:hAnsi="Calibri" w:cs="Times New Roman"/>
          <w:b/>
          <w:color w:val="3C145E"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color w:val="3C145E"/>
          <w:sz w:val="36"/>
          <w:szCs w:val="36"/>
          <w:lang w:val="en-GB"/>
        </w:rPr>
        <w:t xml:space="preserve">WONCA </w:t>
      </w:r>
      <w:r w:rsidRPr="0012113C">
        <w:rPr>
          <w:rFonts w:ascii="Calibri" w:eastAsia="Calibri" w:hAnsi="Calibri" w:cs="Times New Roman"/>
          <w:b/>
          <w:color w:val="3C145E"/>
          <w:sz w:val="36"/>
          <w:szCs w:val="36"/>
          <w:lang w:val="en-GB"/>
        </w:rPr>
        <w:t>Practice Accreditation Application</w:t>
      </w:r>
    </w:p>
    <w:p w:rsidR="00DA13DF" w:rsidRPr="002C63B8" w:rsidRDefault="00DA13DF" w:rsidP="00DA13DF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2C63B8">
        <w:rPr>
          <w:rFonts w:ascii="Calibri" w:eastAsia="Calibri" w:hAnsi="Calibri" w:cs="Times New Roman"/>
          <w:sz w:val="20"/>
          <w:szCs w:val="20"/>
          <w:lang w:val="en-GB"/>
        </w:rPr>
        <w:t>Please complete all sections of the application. Where information is not available please make a note to that effect and provide an explanation for the Practice Accreditation Assessment Team. Once completed the application should be submitted to the CEO of WONCA, Dr Garth Manning</w:t>
      </w:r>
      <w:r>
        <w:rPr>
          <w:rFonts w:ascii="Calibri" w:eastAsia="Calibri" w:hAnsi="Calibri" w:cs="Times New Roman"/>
          <w:sz w:val="20"/>
          <w:szCs w:val="20"/>
          <w:lang w:val="en-GB"/>
        </w:rPr>
        <w:t>,</w:t>
      </w:r>
      <w:r w:rsidRPr="002C63B8">
        <w:rPr>
          <w:rFonts w:ascii="Calibri" w:eastAsia="Calibri" w:hAnsi="Calibri" w:cs="Times New Roman"/>
          <w:sz w:val="20"/>
          <w:szCs w:val="20"/>
          <w:lang w:val="en-GB"/>
        </w:rPr>
        <w:t xml:space="preserve"> at </w:t>
      </w:r>
      <w:hyperlink r:id="rId6" w:history="1">
        <w:r w:rsidRPr="002C63B8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en-GB"/>
          </w:rPr>
          <w:t>ceo@wonca.net</w:t>
        </w:r>
      </w:hyperlink>
      <w:r w:rsidRPr="002C63B8">
        <w:rPr>
          <w:rFonts w:ascii="Calibri" w:eastAsia="Calibri" w:hAnsi="Calibri" w:cs="Times New Roman"/>
          <w:sz w:val="20"/>
          <w:szCs w:val="20"/>
          <w:lang w:val="en-GB"/>
        </w:rPr>
        <w:t xml:space="preserve"> who will advise on charges for undertaking the process, review of the application and the accreditation assessment visit.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A13DF" w:rsidRPr="002C63B8" w:rsidTr="006D5807">
        <w:tc>
          <w:tcPr>
            <w:tcW w:w="4505" w:type="dxa"/>
          </w:tcPr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63B8">
              <w:rPr>
                <w:rFonts w:ascii="Calibri" w:eastAsia="Calibri" w:hAnsi="Calibri" w:cs="Times New Roman"/>
                <w:sz w:val="20"/>
                <w:szCs w:val="20"/>
              </w:rPr>
              <w:t>Name and address of practice</w:t>
            </w:r>
          </w:p>
        </w:tc>
        <w:tc>
          <w:tcPr>
            <w:tcW w:w="4505" w:type="dxa"/>
          </w:tcPr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A13DF" w:rsidRPr="002C63B8" w:rsidTr="006D5807">
        <w:tc>
          <w:tcPr>
            <w:tcW w:w="4505" w:type="dxa"/>
          </w:tcPr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63B8">
              <w:rPr>
                <w:rFonts w:ascii="Calibri" w:eastAsia="Calibri" w:hAnsi="Calibri" w:cs="Times New Roman"/>
                <w:sz w:val="20"/>
                <w:szCs w:val="20"/>
              </w:rPr>
              <w:t>Name of key applicant</w:t>
            </w:r>
          </w:p>
        </w:tc>
        <w:tc>
          <w:tcPr>
            <w:tcW w:w="4505" w:type="dxa"/>
          </w:tcPr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4505" w:type="dxa"/>
          </w:tcPr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63B8">
              <w:rPr>
                <w:rFonts w:ascii="Calibri" w:eastAsia="Calibri" w:hAnsi="Calibri" w:cs="Times New Roman"/>
                <w:sz w:val="20"/>
                <w:szCs w:val="20"/>
              </w:rPr>
              <w:t>Contact details</w:t>
            </w:r>
          </w:p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63B8">
              <w:rPr>
                <w:rFonts w:ascii="Calibri" w:eastAsia="Calibri" w:hAnsi="Calibri" w:cs="Times New Roman"/>
                <w:sz w:val="20"/>
                <w:szCs w:val="20"/>
              </w:rPr>
              <w:t>Telephone</w:t>
            </w:r>
          </w:p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63B8">
              <w:rPr>
                <w:rFonts w:ascii="Calibri" w:eastAsia="Calibri" w:hAnsi="Calibri" w:cs="Times New Roman"/>
                <w:sz w:val="20"/>
                <w:szCs w:val="20"/>
              </w:rPr>
              <w:t>Email address</w:t>
            </w:r>
          </w:p>
        </w:tc>
        <w:tc>
          <w:tcPr>
            <w:tcW w:w="4505" w:type="dxa"/>
          </w:tcPr>
          <w:p w:rsidR="00DA13DF" w:rsidRPr="002C63B8" w:rsidRDefault="00DA13DF" w:rsidP="006D5807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A13DF" w:rsidRPr="002C63B8" w:rsidRDefault="00DA13DF" w:rsidP="00DA13DF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574"/>
        <w:gridCol w:w="1507"/>
        <w:gridCol w:w="2612"/>
      </w:tblGrid>
      <w:tr w:rsidR="00DA13DF" w:rsidRPr="002C63B8" w:rsidTr="006D5807">
        <w:trPr>
          <w:cantSplit/>
          <w:tblHeader/>
        </w:trPr>
        <w:tc>
          <w:tcPr>
            <w:tcW w:w="2317" w:type="dxa"/>
            <w:shd w:val="clear" w:color="auto" w:fill="C9C9C9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</w:rPr>
              <w:t>Indicator</w:t>
            </w:r>
          </w:p>
        </w:tc>
        <w:tc>
          <w:tcPr>
            <w:tcW w:w="2574" w:type="dxa"/>
            <w:shd w:val="clear" w:color="auto" w:fill="C9C9C9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</w:rPr>
              <w:t>Explanation / Description</w:t>
            </w:r>
          </w:p>
        </w:tc>
        <w:tc>
          <w:tcPr>
            <w:tcW w:w="1507" w:type="dxa"/>
            <w:shd w:val="clear" w:color="auto" w:fill="C9C9C9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</w:rPr>
              <w:t>Evidence attached</w:t>
            </w:r>
          </w:p>
        </w:tc>
        <w:tc>
          <w:tcPr>
            <w:tcW w:w="2612" w:type="dxa"/>
            <w:shd w:val="clear" w:color="auto" w:fill="C9C9C9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</w:rPr>
              <w:t>Comments from the applicant practice</w:t>
            </w:r>
          </w:p>
        </w:tc>
      </w:tr>
      <w:tr w:rsidR="00DA13DF" w:rsidRPr="002C63B8" w:rsidTr="006D5807">
        <w:tc>
          <w:tcPr>
            <w:tcW w:w="9010" w:type="dxa"/>
            <w:gridSpan w:val="4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9010" w:type="dxa"/>
            <w:gridSpan w:val="4"/>
            <w:shd w:val="clear" w:color="auto" w:fill="9CC2E5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  <w:t>PRACTITIONERS</w:t>
            </w: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Qualifications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All doctors hold current licenses to practise.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Family medicine specialist professionally trained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All doctors trained and qualified through a family medicine specialty programme.  Exceptions permitted but to be noted.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Continuing professional development (CPD) participation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All doctors to be in ongoing CPD programs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All health professionals to be undertaking CPD programs relevant to their position.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b/>
                <w:color w:val="3C145E"/>
                <w:sz w:val="20"/>
                <w:szCs w:val="20"/>
              </w:rPr>
              <w:t>Cardio-pulmonary resuscitation</w:t>
            </w: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 xml:space="preserve"> (CPR)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 xml:space="preserve">training 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All health professionals involved in clinical care have undertaken CPR training at least every 3 years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Other health professionals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Current registration and credentialing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Administrative staff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Training appropriate to their role within the practice.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9010" w:type="dxa"/>
            <w:gridSpan w:val="4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9010" w:type="dxa"/>
            <w:gridSpan w:val="4"/>
            <w:shd w:val="clear" w:color="auto" w:fill="9CC2E5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  <w:t>PATIENTS</w:t>
            </w: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Evidence for non-discrimination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Policy for patients refusing treatment / asking for second opinion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Patient privacy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Patient feedback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Practice actively seeks, and responds to, patient feedback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Patient complaints procedures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Documented policy to manage patient complaints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Informed choice issues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Right to chaperone; informed consent for treatment or procedures.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9010" w:type="dxa"/>
            <w:gridSpan w:val="4"/>
            <w:shd w:val="clear" w:color="auto" w:fill="9CC2E5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  <w:t>Provider Activity</w:t>
            </w: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Use of national and local health data and information - pertinent to delivery of appropriate care within the local community context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National/local health needs analyses, demographic data, local health targets and outcomes informing package of care provided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Flexible system to accommodate patients’ needs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Non-medical staff can identify urgent cases; triage system in operation.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Out-of-Hours Care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Widely publicised arrangements for medical care out of normal operating hours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Practice information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Practice information literature containing at least minimum required information.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Health promotion and preventive care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Evidence of health education and promotion activities, with examples.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 xml:space="preserve">System of follow-up for tests and results 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Policy describing how tests, results and clinical correspondence are tracked and managed.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Patient Health Record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Patient registration system to collect demographic and health data.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Patient Health Record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Individual health records (?electronic)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Patient Health Record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Consultation notes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rPr>
          <w:trHeight w:val="287"/>
        </w:trPr>
        <w:tc>
          <w:tcPr>
            <w:tcW w:w="2317" w:type="dxa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9010" w:type="dxa"/>
            <w:gridSpan w:val="4"/>
            <w:shd w:val="clear" w:color="auto" w:fill="9CC2E5"/>
          </w:tcPr>
          <w:p w:rsidR="00DA13DF" w:rsidRPr="0012113C" w:rsidRDefault="00DA13DF" w:rsidP="006D5807">
            <w:pPr>
              <w:jc w:val="center"/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32"/>
                <w:szCs w:val="32"/>
              </w:rPr>
              <w:t>PREMISES</w:t>
            </w: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Accessibility and signage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Safely accessible and clearly identifiable.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Waiting area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Sufficient space; adequate light, heat and ventilation.  Toilet facilities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Consulting rooms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One per practitioner; adequate space, seating, heat, light and ventilation. Examination couch.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Practice equipment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As per recommended list (Annex A)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Safety of medicines and vaccines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Adequately stored and dispensed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DA13DF" w:rsidRPr="002C63B8" w:rsidTr="006D5807">
        <w:tc>
          <w:tcPr>
            <w:tcW w:w="231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Healthcare-associated infections</w:t>
            </w:r>
          </w:p>
        </w:tc>
        <w:tc>
          <w:tcPr>
            <w:tcW w:w="2574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  <w:r w:rsidRPr="0012113C"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  <w:t>Practice cleanliness; sterilization procedures; clinical waste management.</w:t>
            </w:r>
          </w:p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13DF" w:rsidRPr="0012113C" w:rsidRDefault="00DA13DF" w:rsidP="006D5807">
            <w:pPr>
              <w:rPr>
                <w:rFonts w:ascii="Calibri" w:eastAsia="Calibri" w:hAnsi="Calibri" w:cs="Times New Roman"/>
                <w:b/>
                <w:color w:val="3C145E"/>
                <w:sz w:val="20"/>
                <w:szCs w:val="20"/>
              </w:rPr>
            </w:pPr>
          </w:p>
        </w:tc>
        <w:tc>
          <w:tcPr>
            <w:tcW w:w="2612" w:type="dxa"/>
          </w:tcPr>
          <w:p w:rsidR="00DA13DF" w:rsidRPr="002C63B8" w:rsidRDefault="00DA13DF" w:rsidP="006D5807">
            <w:pP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DA13DF" w:rsidRPr="002C63B8" w:rsidRDefault="00DA13DF" w:rsidP="00DA13DF">
      <w:pPr>
        <w:rPr>
          <w:sz w:val="22"/>
          <w:szCs w:val="22"/>
          <w:lang w:val="en-GB"/>
        </w:rPr>
      </w:pPr>
    </w:p>
    <w:p w:rsidR="00C566BD" w:rsidRPr="00DA13DF" w:rsidRDefault="00C566BD">
      <w:pPr>
        <w:rPr>
          <w:lang w:val="en-GB"/>
        </w:rPr>
      </w:pPr>
    </w:p>
    <w:sectPr w:rsidR="00C566BD" w:rsidRPr="00DA13DF" w:rsidSect="00106E60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F4" w:rsidRDefault="008A0CF4" w:rsidP="00DA13DF">
      <w:r>
        <w:separator/>
      </w:r>
    </w:p>
  </w:endnote>
  <w:endnote w:type="continuationSeparator" w:id="0">
    <w:p w:rsidR="008A0CF4" w:rsidRDefault="008A0CF4" w:rsidP="00D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243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3DF" w:rsidRDefault="00DA1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3DF" w:rsidRDefault="00DA1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F4" w:rsidRDefault="008A0CF4" w:rsidP="00DA13DF">
      <w:r>
        <w:separator/>
      </w:r>
    </w:p>
  </w:footnote>
  <w:footnote w:type="continuationSeparator" w:id="0">
    <w:p w:rsidR="008A0CF4" w:rsidRDefault="008A0CF4" w:rsidP="00DA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DF"/>
    <w:rsid w:val="008A0CF4"/>
    <w:rsid w:val="00C566BD"/>
    <w:rsid w:val="00D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12F9A-8893-49D8-AE16-BF5730D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D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D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wonc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2018-08-06T02:25:00Z</dcterms:created>
  <dcterms:modified xsi:type="dcterms:W3CDTF">2018-08-06T02:26:00Z</dcterms:modified>
</cp:coreProperties>
</file>